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1A4E33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1A4E33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1A4E3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927B85">
        <w:rPr>
          <w:rStyle w:val="1"/>
          <w:b/>
          <w:sz w:val="28"/>
          <w:szCs w:val="28"/>
        </w:rPr>
        <w:t>Городищенская</w:t>
      </w:r>
      <w:proofErr w:type="spellEnd"/>
      <w:r w:rsidR="004E7F41">
        <w:rPr>
          <w:rStyle w:val="1"/>
          <w:b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средняя общеобразовательная школа</w:t>
      </w:r>
    </w:p>
    <w:p w:rsidR="003E2AEA" w:rsidRPr="003E2AEA" w:rsidRDefault="003E2AEA" w:rsidP="001A4E3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4E7F41" w:rsidRDefault="003E2AEA" w:rsidP="001A4E33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A01E9D" w:rsidRPr="004E7F41">
        <w:rPr>
          <w:rStyle w:val="1"/>
          <w:rFonts w:eastAsia="Courier New"/>
          <w:sz w:val="28"/>
          <w:szCs w:val="28"/>
        </w:rPr>
        <w:t>1</w:t>
      </w:r>
      <w:r w:rsidR="00EA7AD0">
        <w:rPr>
          <w:rStyle w:val="1"/>
          <w:rFonts w:eastAsia="Courier New"/>
          <w:sz w:val="28"/>
          <w:szCs w:val="28"/>
        </w:rPr>
        <w:t>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4E7F41">
        <w:rPr>
          <w:rStyle w:val="1"/>
          <w:rFonts w:eastAsia="Courier New"/>
          <w:sz w:val="28"/>
          <w:szCs w:val="28"/>
        </w:rPr>
        <w:t xml:space="preserve"> </w:t>
      </w:r>
      <w:r w:rsidR="00E91B2E">
        <w:rPr>
          <w:rStyle w:val="1"/>
          <w:rFonts w:eastAsia="Courier New"/>
          <w:sz w:val="28"/>
          <w:szCs w:val="28"/>
        </w:rPr>
        <w:t>202</w:t>
      </w:r>
      <w:r w:rsidR="00EA7AD0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EA7AD0">
        <w:rPr>
          <w:rStyle w:val="1"/>
          <w:rFonts w:eastAsia="Courier New"/>
          <w:sz w:val="28"/>
          <w:szCs w:val="28"/>
        </w:rPr>
        <w:t xml:space="preserve">       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EA7AD0">
        <w:rPr>
          <w:rStyle w:val="1"/>
          <w:rFonts w:eastAsia="Courier New"/>
          <w:sz w:val="28"/>
          <w:szCs w:val="28"/>
        </w:rPr>
        <w:t>19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A01E9D" w:rsidP="001A4E3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>
        <w:rPr>
          <w:rStyle w:val="1"/>
          <w:sz w:val="28"/>
          <w:szCs w:val="28"/>
        </w:rPr>
        <w:t>Заместитель председателя: Спирина Н.В.</w:t>
      </w:r>
      <w:r w:rsidR="003E2AEA"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EA7AD0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1A4E33" w:rsidP="001A4E3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1A4E3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1A4E3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1A4E33">
        <w:rPr>
          <w:rStyle w:val="1"/>
          <w:sz w:val="28"/>
          <w:szCs w:val="28"/>
        </w:rPr>
        <w:t xml:space="preserve">результатах </w:t>
      </w:r>
      <w:proofErr w:type="spellStart"/>
      <w:r w:rsidRPr="003E2AEA">
        <w:rPr>
          <w:rStyle w:val="1"/>
          <w:sz w:val="28"/>
          <w:szCs w:val="28"/>
        </w:rPr>
        <w:t>самообследовани</w:t>
      </w:r>
      <w:r w:rsidR="001A4E33">
        <w:rPr>
          <w:rStyle w:val="1"/>
          <w:sz w:val="28"/>
          <w:szCs w:val="28"/>
        </w:rPr>
        <w:t>я</w:t>
      </w:r>
      <w:proofErr w:type="spellEnd"/>
      <w:r w:rsidR="00EA7AD0">
        <w:rPr>
          <w:rStyle w:val="1"/>
          <w:sz w:val="28"/>
          <w:szCs w:val="28"/>
        </w:rPr>
        <w:t xml:space="preserve">    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927B85">
        <w:rPr>
          <w:rStyle w:val="1"/>
          <w:b/>
          <w:sz w:val="28"/>
          <w:szCs w:val="28"/>
        </w:rPr>
        <w:t>Городищенская</w:t>
      </w:r>
      <w:r>
        <w:rPr>
          <w:rStyle w:val="1"/>
          <w:b/>
          <w:sz w:val="28"/>
          <w:szCs w:val="28"/>
        </w:rPr>
        <w:t>средняя</w:t>
      </w:r>
      <w:proofErr w:type="spellEnd"/>
      <w:r>
        <w:rPr>
          <w:rStyle w:val="1"/>
          <w:b/>
          <w:sz w:val="28"/>
          <w:szCs w:val="28"/>
        </w:rPr>
        <w:t xml:space="preserve"> общеобразовательная школа</w:t>
      </w:r>
    </w:p>
    <w:p w:rsidR="003E2AEA" w:rsidRPr="003E2AEA" w:rsidRDefault="003E2AEA" w:rsidP="001A4E33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разработан</w:t>
      </w:r>
      <w:r w:rsidRPr="000F3274">
        <w:rPr>
          <w:rStyle w:val="1"/>
          <w:b/>
          <w:sz w:val="28"/>
          <w:szCs w:val="28"/>
        </w:rPr>
        <w:t xml:space="preserve">в </w:t>
      </w:r>
      <w:proofErr w:type="gramStart"/>
      <w:r w:rsidRPr="000F3274">
        <w:rPr>
          <w:rStyle w:val="1"/>
          <w:b/>
          <w:sz w:val="28"/>
          <w:szCs w:val="28"/>
        </w:rPr>
        <w:t>соответствии</w:t>
      </w:r>
      <w:proofErr w:type="gramEnd"/>
      <w:r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Pr="003E2AEA">
        <w:rPr>
          <w:rStyle w:val="1"/>
          <w:sz w:val="28"/>
          <w:szCs w:val="28"/>
        </w:rPr>
        <w:t>,п</w:t>
      </w:r>
      <w:proofErr w:type="gramEnd"/>
      <w:r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1A4E3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1A4E3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1A4E3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1A4E3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4E7F41" w:rsidRDefault="004E7F41" w:rsidP="001A4E3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1A4E3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1A4E33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A01E9D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4E7F41" w:rsidRDefault="004E7F41" w:rsidP="004E7F41">
      <w:pPr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4E7F41">
      <w:pPr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</w:t>
      </w:r>
      <w:r w:rsidR="004E7F41">
        <w:rPr>
          <w:rStyle w:val="2"/>
          <w:rFonts w:eastAsia="Courier New"/>
          <w:sz w:val="28"/>
          <w:szCs w:val="28"/>
        </w:rPr>
        <w:t xml:space="preserve">  </w:t>
      </w:r>
      <w:r w:rsidRPr="003E2AEA">
        <w:rPr>
          <w:rStyle w:val="2"/>
          <w:rFonts w:eastAsia="Courier New"/>
          <w:sz w:val="28"/>
          <w:szCs w:val="28"/>
        </w:rPr>
        <w:t>Т.Н.Тарасова</w:t>
      </w:r>
    </w:p>
    <w:p w:rsidR="004E7F41" w:rsidRDefault="004E7F41" w:rsidP="001A4E3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1A4E3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EA7AD0">
        <w:rPr>
          <w:rStyle w:val="2"/>
          <w:rFonts w:eastAsia="Courier New"/>
          <w:sz w:val="28"/>
          <w:szCs w:val="28"/>
        </w:rPr>
        <w:t>Н.А.Чащина</w:t>
      </w:r>
      <w:bookmarkStart w:id="0" w:name="_GoBack"/>
      <w:bookmarkEnd w:id="0"/>
      <w:proofErr w:type="spellEnd"/>
    </w:p>
    <w:p w:rsidR="004E7F41" w:rsidRDefault="004E7F41" w:rsidP="001A4E3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4E7F41" w:rsidP="001A4E33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proofErr w:type="spellStart"/>
      <w:r w:rsidR="001A4E33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1A4E33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282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A4E33"/>
    <w:rsid w:val="0028215C"/>
    <w:rsid w:val="003E2AEA"/>
    <w:rsid w:val="004E7F41"/>
    <w:rsid w:val="00655F91"/>
    <w:rsid w:val="00927B85"/>
    <w:rsid w:val="00A01E9D"/>
    <w:rsid w:val="00E91B2E"/>
    <w:rsid w:val="00EA7AD0"/>
    <w:rsid w:val="00F4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2022-05-05T04:55:00Z</cp:lastPrinted>
  <dcterms:created xsi:type="dcterms:W3CDTF">2019-04-17T06:29:00Z</dcterms:created>
  <dcterms:modified xsi:type="dcterms:W3CDTF">2022-05-05T04:56:00Z</dcterms:modified>
</cp:coreProperties>
</file>